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36.7pt;height:51.7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36.7pt;height:51.7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2"/>
        <w:rPr>
          <w:b w:val="false"/>
          <w:szCs w:val="28"/>
        </w:rPr>
      </w:pPr>
      <w:r>
        <w:rPr>
          <w:b w:val="false"/>
          <w:szCs w:val="28"/>
        </w:rPr>
        <w:t xml:space="preserve">УКРАЇНА </w:t>
      </w:r>
    </w:p>
    <w:p>
      <w:pPr>
        <w:pStyle w:val="style5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МЕЛІТОПОЛЬСЬКА  МІСЬКА  РАДА</w:t>
      </w:r>
    </w:p>
    <w:p>
      <w:pPr>
        <w:pStyle w:val="style2"/>
        <w:rPr>
          <w:b w:val="false"/>
          <w:szCs w:val="28"/>
        </w:rPr>
      </w:pPr>
      <w:r>
        <w:rPr>
          <w:b w:val="false"/>
          <w:szCs w:val="28"/>
        </w:rPr>
        <w:t>Запорізької області</w:t>
      </w:r>
    </w:p>
    <w:p>
      <w:pPr>
        <w:pStyle w:val="style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VІ скликання</w:t>
      </w:r>
    </w:p>
    <w:p>
      <w:pPr>
        <w:pStyle w:val="style0"/>
        <w:ind w:hanging="0" w:left="0" w:righ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66 </w:t>
      </w:r>
      <w:r>
        <w:rPr>
          <w:rFonts w:ascii="Times New Roman" w:hAnsi="Times New Roman"/>
          <w:sz w:val="28"/>
          <w:szCs w:val="28"/>
          <w:lang w:val="uk-UA"/>
        </w:rPr>
        <w:t>сесія</w:t>
      </w:r>
    </w:p>
    <w:p>
      <w:pPr>
        <w:pStyle w:val="style2"/>
        <w:rPr>
          <w:b w:val="false"/>
          <w:szCs w:val="28"/>
        </w:rPr>
      </w:pPr>
      <w:r>
        <w:rPr>
          <w:b w:val="false"/>
          <w:szCs w:val="28"/>
        </w:rPr>
        <w:t>Р І Ш Е Н Н Я</w:t>
      </w:r>
    </w:p>
    <w:p>
      <w:pPr>
        <w:pStyle w:val="style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29.05.2015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</w:t>
        <w:tab/>
        <w:tab/>
        <w:tab/>
        <w:t xml:space="preserve">                      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OLE_LINK3"/>
      <w:bookmarkStart w:id="1" w:name="OLE_LINK2"/>
      <w:bookmarkStart w:id="2" w:name="OLE_LINK1"/>
      <w:r>
        <w:rPr>
          <w:rFonts w:ascii="Times New Roman" w:hAnsi="Times New Roman"/>
          <w:sz w:val="28"/>
          <w:szCs w:val="28"/>
          <w:lang w:val="uk-UA"/>
        </w:rPr>
        <w:t xml:space="preserve">проведення конкурсу на надання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послуг з вивезення побутових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відходів  у місті Мелітополі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bookmarkEnd w:id="0"/>
      <w:bookmarkEnd w:id="1"/>
      <w:bookmarkEnd w:id="2"/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ind w:firstLine="840" w:left="0" w:right="0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п.п.54, 55 ч.1 ст. 26 Закону України «Про місцеве самоврядування в Україні», </w:t>
      </w:r>
      <w:bookmarkStart w:id="3" w:name="OLE_LINK12"/>
      <w:bookmarkStart w:id="4" w:name="OLE_LINK11"/>
      <w:bookmarkStart w:id="5" w:name="OLE_LINK10"/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відходи», </w:t>
      </w:r>
      <w:bookmarkEnd w:id="3"/>
      <w:bookmarkEnd w:id="4"/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керуючись Правилами  надання послуг з вивезення побутових відходів, затверджених постановою Кабінету Міністрів України від 10.12.2008 № 1070, відповідно до Порядку проведення конкурсу  на надання  послуг  з вивезення  побутових відходів, затвердженого  постановою Кабінету Міністрів України від 16.11.2011 № 1173, з метою виконання рішення  адміністративної колегії Запорізького обласного територіального відділення Антимонопольного комітету України від 12.03.2014 №5-рш,  розвитку конкуренції, обмеження  монополізму на ринку збору, вивезення та утилізації  побутових відходів  і вибору, на конкурсній основі, юридичних і фізичних осіб, які забезпечать  дотримання санітарних норм, правил і якість виконання робіт з перевезення  побутових відходів.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Мелітопольська  міська рада Запорізької області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5"/>
        <w:numPr>
          <w:ilvl w:val="0"/>
          <w:numId w:val="1"/>
        </w:numPr>
        <w:spacing w:after="0" w:before="0" w:line="100" w:lineRule="atLeast"/>
        <w:ind w:hanging="990" w:left="0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конкурс на надання послуг з вивезення побутових відходів  у місті Мелітополі.</w:t>
      </w:r>
    </w:p>
    <w:p>
      <w:pPr>
        <w:pStyle w:val="style25"/>
        <w:spacing w:after="0" w:before="0" w:line="100" w:lineRule="atLeast"/>
        <w:ind w:hanging="0" w:left="567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5"/>
        <w:spacing w:after="0" w:before="0" w:line="100" w:lineRule="atLeast"/>
        <w:ind w:hanging="0" w:left="567" w:right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Визначити організатором  конкурсу  на надання послуг з вивезення побутових відходів  у місті Мелітополі  управління житлово-комунального господарства Мелітопольської міської ради.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депутатську комісію з питань житлово-комунального господарства та паливно-енеоргетичного комплексу  та на постійну  депутатську  комісію з питань бюджету  та соціально-економічного  розвитку міста.</w:t>
      </w:r>
    </w:p>
    <w:p>
      <w:pPr>
        <w:pStyle w:val="style0"/>
        <w:spacing w:after="0" w:before="0" w:line="100" w:lineRule="atLeast"/>
        <w:ind w:firstLine="840" w:left="0" w:right="0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ind w:firstLine="840" w:left="0" w:right="0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Мелітопольської міської ради                                      С.А. Мінько</w:t>
      </w:r>
    </w:p>
    <w:p>
      <w:pPr>
        <w:pStyle w:val="style0"/>
        <w:rPr>
          <w:lang w:val="uk-UA"/>
        </w:rPr>
      </w:pPr>
      <w:r>
        <w:rPr>
          <w:lang w:val="uk-UA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 житлово-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 господарства</w:t>
        <w:tab/>
        <w:tab/>
        <w:tab/>
        <w:t xml:space="preserve">       </w:t>
        <w:tab/>
        <w:tab/>
        <w:tab/>
        <w:t xml:space="preserve">      О.Б. Тегімбаєв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вносить: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депутатська комісія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житлово – комунального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та паливно – енергетичного комплексу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  <w:tab/>
        <w:tab/>
        <w:tab/>
        <w:tab/>
        <w:tab/>
        <w:tab/>
        <w:tab/>
        <w:tab/>
        <w:t xml:space="preserve">        О. М. Рижков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депутатська комісія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бюджету та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 - економічного розвитку міста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  <w:tab/>
        <w:tab/>
        <w:tab/>
        <w:tab/>
        <w:tab/>
        <w:tab/>
        <w:tab/>
        <w:tab/>
        <w:t xml:space="preserve">          В. О. Лябах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  <w:tab/>
        <w:tab/>
        <w:tab/>
        <w:tab/>
        <w:tab/>
        <w:t>І.С. Федоров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правового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</w:t>
        <w:tab/>
        <w:tab/>
        <w:tab/>
        <w:tab/>
        <w:tab/>
        <w:tab/>
        <w:tab/>
        <w:tab/>
        <w:t xml:space="preserve">         К.Ю. Сонних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Головний спеціаліст  відділу  з регуляторної</w:t>
      </w:r>
    </w:p>
    <w:p>
      <w:pPr>
        <w:pStyle w:val="style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політики  та конкурсних  закупівель</w:t>
        <w:tab/>
        <w:tab/>
        <w:tab/>
        <w:tab/>
        <w:tab/>
        <w:t>Т.В. Житник</w:t>
      </w:r>
    </w:p>
    <w:p>
      <w:pPr>
        <w:pStyle w:val="style0"/>
        <w:spacing w:after="0" w:before="0" w:line="100" w:lineRule="atLeast"/>
        <w:ind w:firstLine="720" w:left="216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0"/>
        <w:spacing w:line="100" w:lineRule="atLeast"/>
        <w:jc w:val="both"/>
        <w:rPr>
          <w:rFonts w:ascii="Times New Roman" w:hAnsi="Times New Roman"/>
          <w:color w:val="000000"/>
          <w:spacing w:val="-5"/>
          <w:w w:val="10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Головний спеціаліст – коректор</w:t>
        <w:tab/>
        <w:tab/>
        <w:tab/>
        <w:tab/>
        <w:tab/>
        <w:t xml:space="preserve">         </w:t>
      </w:r>
      <w:r>
        <w:rPr>
          <w:rFonts w:ascii="Times New Roman" w:hAnsi="Times New Roman"/>
          <w:color w:val="000000"/>
          <w:spacing w:val="-5"/>
          <w:w w:val="102"/>
          <w:sz w:val="28"/>
          <w:szCs w:val="28"/>
          <w:lang w:val="uk-UA"/>
        </w:rPr>
        <w:t>Л.С. Захарова</w:t>
      </w:r>
    </w:p>
    <w:p>
      <w:pPr>
        <w:pStyle w:val="style0"/>
        <w:spacing w:after="200" w:before="0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990" w:left="1698"/>
      </w:pPr>
      <w:rPr/>
    </w:lvl>
    <w:lvl w:ilvl="1">
      <w:start w:val="1"/>
      <w:numFmt w:val="lowerLetter"/>
      <w:lvlText w:val="%2."/>
      <w:lvlJc w:val="left"/>
      <w:pPr>
        <w:ind w:hanging="360" w:left="1788"/>
      </w:pPr>
      <w:rPr/>
    </w:lvl>
    <w:lvl w:ilvl="2">
      <w:start w:val="1"/>
      <w:numFmt w:val="lowerRoman"/>
      <w:lvlText w:val="%3."/>
      <w:lvlJc w:val="right"/>
      <w:pPr>
        <w:ind w:hanging="180" w:left="2508"/>
      </w:pPr>
      <w:rPr/>
    </w:lvl>
    <w:lvl w:ilvl="3">
      <w:start w:val="1"/>
      <w:numFmt w:val="decimal"/>
      <w:lvlText w:val="%4."/>
      <w:lvlJc w:val="left"/>
      <w:pPr>
        <w:ind w:hanging="360" w:left="3228"/>
      </w:pPr>
      <w:rPr/>
    </w:lvl>
    <w:lvl w:ilvl="4">
      <w:start w:val="1"/>
      <w:numFmt w:val="lowerLetter"/>
      <w:lvlText w:val="%5."/>
      <w:lvlJc w:val="left"/>
      <w:pPr>
        <w:ind w:hanging="360" w:left="3948"/>
      </w:pPr>
      <w:rPr/>
    </w:lvl>
    <w:lvl w:ilvl="5">
      <w:start w:val="1"/>
      <w:numFmt w:val="lowerRoman"/>
      <w:lvlText w:val="%6."/>
      <w:lvlJc w:val="right"/>
      <w:pPr>
        <w:ind w:hanging="180" w:left="4668"/>
      </w:pPr>
      <w:rPr/>
    </w:lvl>
    <w:lvl w:ilvl="6">
      <w:start w:val="1"/>
      <w:numFmt w:val="decimal"/>
      <w:lvlText w:val="%7."/>
      <w:lvlJc w:val="left"/>
      <w:pPr>
        <w:ind w:hanging="360" w:left="5388"/>
      </w:pPr>
      <w:rPr/>
    </w:lvl>
    <w:lvl w:ilvl="7">
      <w:start w:val="1"/>
      <w:numFmt w:val="lowerLetter"/>
      <w:lvlText w:val="%8."/>
      <w:lvlJc w:val="left"/>
      <w:pPr>
        <w:ind w:hanging="360" w:left="6108"/>
      </w:pPr>
      <w:rPr/>
    </w:lvl>
    <w:lvl w:ilvl="8">
      <w:start w:val="1"/>
      <w:numFmt w:val="lowerRoman"/>
      <w:lvlText w:val="%9."/>
      <w:lvlJc w:val="right"/>
      <w:pPr>
        <w:ind w:hanging="180" w:left="6828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"/>
    <w:pPr>
      <w:keepNext/>
      <w:spacing w:after="0" w:before="0" w:line="100" w:lineRule="atLeast"/>
      <w:contextualSpacing w:val="false"/>
      <w:jc w:val="center"/>
    </w:pPr>
    <w:rPr>
      <w:rFonts w:ascii="Times New Roman" w:hAnsi="Times New Roman"/>
      <w:b/>
      <w:bCs/>
      <w:sz w:val="28"/>
      <w:szCs w:val="24"/>
      <w:lang w:val="uk-UA"/>
    </w:rPr>
  </w:style>
  <w:style w:styleId="style5" w:type="paragraph">
    <w:name w:val="Заголовок 5"/>
    <w:basedOn w:val="style0"/>
    <w:next w:val="style5"/>
    <w:pPr>
      <w:keepNext/>
      <w:spacing w:after="0" w:before="0" w:line="100" w:lineRule="atLeast"/>
      <w:contextualSpacing w:val="false"/>
      <w:jc w:val="center"/>
    </w:pPr>
    <w:rPr>
      <w:rFonts w:ascii="Times New Roman" w:hAnsi="Times New Roman"/>
      <w:b/>
      <w:sz w:val="32"/>
      <w:szCs w:val="20"/>
      <w:lang w:val="uk-UA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hAnsi="Times New Roman"/>
      <w:b/>
      <w:bCs/>
      <w:sz w:val="24"/>
      <w:szCs w:val="24"/>
      <w:lang w:val="uk-UA"/>
    </w:rPr>
  </w:style>
  <w:style w:styleId="style17" w:type="character">
    <w:name w:val="Заголовок 5 Знак"/>
    <w:basedOn w:val="style15"/>
    <w:next w:val="style17"/>
    <w:rPr>
      <w:rFonts w:ascii="Times New Roman" w:cs="Times New Roman" w:hAnsi="Times New Roman"/>
      <w:b/>
      <w:sz w:val="20"/>
      <w:szCs w:val="20"/>
      <w:lang w:val="uk-UA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Times New Roman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Free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FreeSans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Основной текст 21"/>
    <w:basedOn w:val="style0"/>
    <w:next w:val="style27"/>
    <w:pPr>
      <w:suppressAutoHyphens w:val="true"/>
      <w:spacing w:after="0" w:before="0" w:line="100" w:lineRule="atLeast"/>
      <w:contextualSpacing w:val="false"/>
      <w:jc w:val="both"/>
    </w:pPr>
    <w:rPr>
      <w:rFonts w:ascii="Times New Roman" w:hAnsi="Times New Roman"/>
      <w:sz w:val="24"/>
      <w:szCs w:val="20"/>
      <w:lang w:eastAsia="zh-CN"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2015-02-26T08:02:00Z</dcterms:created>
  <dc:creator>DNA7 X86</dc:creator>
  <cp:lastModifiedBy>DNA7 X86</cp:lastModifiedBy>
  <cp:lastPrinted>2015-05-13T09:31:00Z</cp:lastPrinted>
  <dcterms:modified xsi:type="dcterms:W3CDTF">2015-05-13T09:31:00Z</dcterms:modified>
  <cp:revision>18</cp:revision>
</cp:coreProperties>
</file>